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43" w:rsidRPr="00AF5244" w:rsidRDefault="001B3643" w:rsidP="00AF5244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</w:p>
    <w:p w:rsidR="001B3643" w:rsidRPr="00AF5244" w:rsidRDefault="00AB53CE" w:rsidP="00AF5244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  <w:r w:rsidRPr="00AF5244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>Especial 109ª Asamblea Plenaria</w:t>
      </w:r>
      <w:r w:rsidR="001B3643" w:rsidRPr="00AF5244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 xml:space="preserve"> (13-17 de marzo de 2017)</w:t>
      </w:r>
    </w:p>
    <w:p w:rsidR="00AF5244" w:rsidRDefault="00AF5244" w:rsidP="00AF5244">
      <w:pPr>
        <w:pStyle w:val="NormalWeb"/>
        <w:rPr>
          <w:rStyle w:val="Textoennegrita"/>
          <w:rFonts w:asciiTheme="minorHAnsi" w:hAnsiTheme="minorHAnsi"/>
          <w:color w:val="333333"/>
          <w:sz w:val="22"/>
          <w:szCs w:val="22"/>
        </w:rPr>
      </w:pPr>
      <w:r w:rsidRPr="00AF5244">
        <w:rPr>
          <w:rStyle w:val="Textoennegrita"/>
          <w:rFonts w:asciiTheme="minorHAnsi" w:hAnsiTheme="minorHAnsi"/>
          <w:color w:val="333333"/>
          <w:sz w:val="22"/>
          <w:szCs w:val="22"/>
        </w:rPr>
        <w:t>Presidencia</w:t>
      </w:r>
      <w:r>
        <w:rPr>
          <w:rStyle w:val="Textoennegrita"/>
          <w:rFonts w:asciiTheme="minorHAnsi" w:hAnsiTheme="minorHAnsi"/>
          <w:color w:val="333333"/>
          <w:sz w:val="22"/>
          <w:szCs w:val="22"/>
        </w:rPr>
        <w:t xml:space="preserve"> CEE</w:t>
      </w:r>
    </w:p>
    <w:p w:rsidR="00AF5244" w:rsidRPr="00AF5244" w:rsidRDefault="00AF5244" w:rsidP="00AF5244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Style w:val="Textoennegrita"/>
          <w:rFonts w:asciiTheme="minorHAnsi" w:hAnsiTheme="minorHAnsi"/>
          <w:color w:val="333333"/>
          <w:sz w:val="22"/>
          <w:szCs w:val="22"/>
        </w:rPr>
        <w:t>¿Qué dicen los Estatutos?</w:t>
      </w:r>
    </w:p>
    <w:p w:rsidR="00AF5244" w:rsidRPr="00AF5244" w:rsidRDefault="00AF5244" w:rsidP="00AF5244">
      <w:pPr>
        <w:numPr>
          <w:ilvl w:val="0"/>
          <w:numId w:val="20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Fonts w:asciiTheme="minorHAnsi" w:hAnsiTheme="minorHAnsi"/>
          <w:color w:val="333333"/>
          <w:sz w:val="22"/>
          <w:szCs w:val="22"/>
        </w:rPr>
        <w:t>Capítulo IV.</w:t>
      </w:r>
      <w:r w:rsidRPr="00AF5244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AF5244">
        <w:rPr>
          <w:rStyle w:val="nfasis"/>
          <w:rFonts w:asciiTheme="minorHAnsi" w:hAnsiTheme="minorHAnsi"/>
          <w:color w:val="333333"/>
          <w:sz w:val="22"/>
          <w:szCs w:val="22"/>
        </w:rPr>
        <w:t>La Asamblea Plenaria</w:t>
      </w:r>
      <w:r w:rsidRPr="00AF5244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AF5244">
        <w:rPr>
          <w:rFonts w:asciiTheme="minorHAnsi" w:hAnsiTheme="minorHAnsi"/>
          <w:color w:val="333333"/>
          <w:sz w:val="22"/>
          <w:szCs w:val="22"/>
        </w:rPr>
        <w:t>(Artículo 17, 4º): “Son atribuciones de la Asamblea Plenaria las siguientes... Elegir al Presidente y Vicepresidente de la Conferencia Episcopal. Para estos cargos no podrán ser elegidos los Obispos auxiliares”.</w:t>
      </w:r>
    </w:p>
    <w:p w:rsidR="00AF5244" w:rsidRPr="00AF5244" w:rsidRDefault="00AF5244" w:rsidP="00AF5244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Style w:val="Textoennegrita"/>
          <w:rFonts w:asciiTheme="minorHAnsi" w:hAnsiTheme="minorHAnsi"/>
          <w:color w:val="333333"/>
          <w:sz w:val="22"/>
          <w:szCs w:val="22"/>
        </w:rPr>
        <w:t>Cargos actuales</w:t>
      </w:r>
    </w:p>
    <w:p w:rsidR="00AF5244" w:rsidRPr="00AF5244" w:rsidRDefault="00AF5244" w:rsidP="00AF5244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Fonts w:asciiTheme="minorHAnsi" w:hAnsiTheme="minorHAnsi"/>
          <w:color w:val="333333"/>
          <w:sz w:val="22"/>
          <w:szCs w:val="22"/>
        </w:rPr>
        <w:t>&gt; Presidente: cardenal</w:t>
      </w:r>
      <w:r w:rsidRPr="00AF5244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AF5244">
        <w:rPr>
          <w:rStyle w:val="Textoennegrita"/>
          <w:rFonts w:asciiTheme="minorHAnsi" w:hAnsiTheme="minorHAnsi"/>
          <w:color w:val="333333"/>
          <w:sz w:val="22"/>
          <w:szCs w:val="22"/>
        </w:rPr>
        <w:t>Ricardo Blázquez Pérez</w:t>
      </w:r>
      <w:r w:rsidRPr="00AF5244">
        <w:rPr>
          <w:rFonts w:asciiTheme="minorHAnsi" w:hAnsiTheme="minorHAnsi"/>
          <w:color w:val="333333"/>
          <w:sz w:val="22"/>
          <w:szCs w:val="22"/>
        </w:rPr>
        <w:t>, arzobispo de Valladolid</w:t>
      </w:r>
      <w:r w:rsidRPr="00AF5244">
        <w:rPr>
          <w:rFonts w:asciiTheme="minorHAnsi" w:hAnsiTheme="minorHAnsi"/>
          <w:color w:val="333333"/>
          <w:sz w:val="22"/>
          <w:szCs w:val="22"/>
        </w:rPr>
        <w:br/>
        <w:t>Primer trienio</w:t>
      </w:r>
    </w:p>
    <w:p w:rsidR="00AF5244" w:rsidRPr="00AF5244" w:rsidRDefault="00AF5244" w:rsidP="00AF5244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Fonts w:asciiTheme="minorHAnsi" w:hAnsiTheme="minorHAnsi"/>
          <w:color w:val="333333"/>
          <w:sz w:val="22"/>
          <w:szCs w:val="22"/>
        </w:rPr>
        <w:t>&gt; Vicepresidente: cardenal </w:t>
      </w:r>
      <w:r w:rsidRPr="00AF5244">
        <w:rPr>
          <w:rStyle w:val="Textoennegrita"/>
          <w:rFonts w:asciiTheme="minorHAnsi" w:hAnsiTheme="minorHAnsi"/>
          <w:color w:val="333333"/>
          <w:sz w:val="22"/>
          <w:szCs w:val="22"/>
        </w:rPr>
        <w:t xml:space="preserve">Carlos </w:t>
      </w:r>
      <w:proofErr w:type="spellStart"/>
      <w:r w:rsidRPr="00AF5244">
        <w:rPr>
          <w:rStyle w:val="Textoennegrita"/>
          <w:rFonts w:asciiTheme="minorHAnsi" w:hAnsiTheme="minorHAnsi"/>
          <w:color w:val="333333"/>
          <w:sz w:val="22"/>
          <w:szCs w:val="22"/>
        </w:rPr>
        <w:t>Osoro</w:t>
      </w:r>
      <w:proofErr w:type="spellEnd"/>
      <w:r w:rsidRPr="00AF5244">
        <w:rPr>
          <w:rStyle w:val="Textoennegrita"/>
          <w:rFonts w:asciiTheme="minorHAnsi" w:hAnsiTheme="minorHAnsi"/>
          <w:color w:val="333333"/>
          <w:sz w:val="22"/>
          <w:szCs w:val="22"/>
        </w:rPr>
        <w:t xml:space="preserve"> Sierra</w:t>
      </w:r>
      <w:r w:rsidRPr="00AF5244">
        <w:rPr>
          <w:rFonts w:asciiTheme="minorHAnsi" w:hAnsiTheme="minorHAnsi"/>
          <w:color w:val="333333"/>
          <w:sz w:val="22"/>
          <w:szCs w:val="22"/>
        </w:rPr>
        <w:t>, arzobispo de Madrid</w:t>
      </w:r>
      <w:r w:rsidRPr="00AF5244">
        <w:rPr>
          <w:rFonts w:asciiTheme="minorHAnsi" w:hAnsiTheme="minorHAnsi"/>
          <w:color w:val="333333"/>
          <w:sz w:val="22"/>
          <w:szCs w:val="22"/>
        </w:rPr>
        <w:br/>
        <w:t>Primer trienio</w:t>
      </w:r>
      <w:bookmarkStart w:id="0" w:name="_GoBack"/>
      <w:bookmarkEnd w:id="0"/>
    </w:p>
    <w:p w:rsidR="00AF5244" w:rsidRPr="00AF5244" w:rsidRDefault="00AF5244" w:rsidP="00AF5244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Fonts w:asciiTheme="minorHAnsi" w:hAnsiTheme="minorHAnsi"/>
          <w:color w:val="333333"/>
          <w:sz w:val="22"/>
          <w:szCs w:val="22"/>
        </w:rPr>
        <w:t>Notas:</w:t>
      </w:r>
    </w:p>
    <w:p w:rsidR="00AF5244" w:rsidRPr="00AF5244" w:rsidRDefault="00AF5244" w:rsidP="00AF5244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Fonts w:asciiTheme="minorHAnsi" w:hAnsiTheme="minorHAnsi"/>
          <w:color w:val="333333"/>
          <w:sz w:val="22"/>
          <w:szCs w:val="22"/>
        </w:rPr>
        <w:t>—  Tanto el presidente como el vicepresidente de la CEE pueden ser elegidos para un segundo mandato.</w:t>
      </w:r>
    </w:p>
    <w:p w:rsidR="00AF5244" w:rsidRPr="00AF5244" w:rsidRDefault="00AF5244" w:rsidP="00AF5244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AF5244">
        <w:rPr>
          <w:rFonts w:asciiTheme="minorHAnsi" w:hAnsiTheme="minorHAnsi"/>
          <w:color w:val="333333"/>
          <w:sz w:val="22"/>
          <w:szCs w:val="22"/>
        </w:rPr>
        <w:t>—  Forman el consejo de Presidencia los cardenales miembros de la Conferencia.</w:t>
      </w:r>
    </w:p>
    <w:p w:rsidR="00AB53CE" w:rsidRPr="00AF5244" w:rsidRDefault="00AB53CE" w:rsidP="00AF5244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</w:p>
    <w:sectPr w:rsidR="00AB53CE" w:rsidRPr="00AF5244" w:rsidSect="00FF711F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928" w:right="1021" w:bottom="539" w:left="2160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626" w:rsidRDefault="003C1626">
      <w:r>
        <w:separator/>
      </w:r>
    </w:p>
  </w:endnote>
  <w:endnote w:type="continuationSeparator" w:id="0">
    <w:p w:rsidR="003C1626" w:rsidRDefault="003C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160" w:type="dxa"/>
      <w:tblInd w:w="-18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380"/>
      <w:gridCol w:w="1440"/>
    </w:tblGrid>
    <w:tr w:rsidR="00391A34">
      <w:trPr>
        <w:trHeight w:val="715"/>
      </w:trPr>
      <w:tc>
        <w:tcPr>
          <w:tcW w:w="2340" w:type="dxa"/>
          <w:vAlign w:val="center"/>
        </w:tcPr>
        <w:p w:rsidR="00391A34" w:rsidRPr="00AB53CE" w:rsidRDefault="00391A34" w:rsidP="00796852">
          <w:pPr>
            <w:pStyle w:val="Piedepgina"/>
            <w:jc w:val="center"/>
            <w:rPr>
              <w:rFonts w:ascii="Arial" w:hAnsi="Arial" w:cs="Arial"/>
              <w:sz w:val="12"/>
              <w:szCs w:val="12"/>
            </w:rPr>
          </w:pPr>
          <w:r w:rsidRPr="00AB53CE">
            <w:rPr>
              <w:rFonts w:ascii="Arial" w:hAnsi="Arial" w:cs="Arial"/>
              <w:sz w:val="12"/>
              <w:szCs w:val="12"/>
            </w:rPr>
            <w:t>prensa@conferenciaepiscopal.es</w:t>
          </w:r>
          <w:r w:rsidRPr="00AB53CE">
            <w:rPr>
              <w:rFonts w:ascii="Arial" w:hAnsi="Arial" w:cs="Arial"/>
              <w:sz w:val="12"/>
              <w:szCs w:val="12"/>
            </w:rPr>
            <w:br/>
          </w:r>
        </w:p>
        <w:p w:rsidR="00391A34" w:rsidRPr="00201EFA" w:rsidRDefault="00391A34" w:rsidP="00796852">
          <w:pPr>
            <w:pStyle w:val="Piedepgina"/>
            <w:jc w:val="center"/>
            <w:rPr>
              <w:rFonts w:ascii="Arial" w:hAnsi="Arial" w:cs="Arial"/>
              <w:sz w:val="14"/>
              <w:szCs w:val="14"/>
            </w:rPr>
          </w:pPr>
          <w:r w:rsidRPr="00AB53CE">
            <w:rPr>
              <w:rFonts w:ascii="Arial" w:hAnsi="Arial" w:cs="Arial"/>
              <w:sz w:val="12"/>
              <w:szCs w:val="12"/>
            </w:rPr>
            <w:t xml:space="preserve">pág.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PAGE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AF5244">
            <w:rPr>
              <w:rStyle w:val="Nmerodepgina"/>
              <w:rFonts w:ascii="Arial" w:hAnsi="Arial" w:cs="Arial"/>
              <w:noProof/>
              <w:sz w:val="12"/>
              <w:szCs w:val="12"/>
            </w:rPr>
            <w:t>1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t xml:space="preserve"> de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NUMPAGES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AF5244">
            <w:rPr>
              <w:rStyle w:val="Nmerodepgina"/>
              <w:rFonts w:ascii="Arial" w:hAnsi="Arial" w:cs="Arial"/>
              <w:noProof/>
              <w:sz w:val="12"/>
              <w:szCs w:val="12"/>
            </w:rPr>
            <w:t>1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7380" w:type="dxa"/>
          <w:tcBorders>
            <w:right w:val="single" w:sz="4" w:space="0" w:color="auto"/>
          </w:tcBorders>
          <w:vAlign w:val="center"/>
        </w:tcPr>
        <w:p w:rsidR="00391A34" w:rsidRPr="00AB53CE" w:rsidRDefault="00391A34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Theme="minorHAnsi" w:hAnsiTheme="minorHAnsi" w:cs="Tahoma"/>
              <w:b/>
              <w:color w:val="7F7F7F" w:themeColor="text1" w:themeTint="80"/>
            </w:rPr>
          </w:pPr>
          <w:r>
            <w:rPr>
              <w:rFonts w:ascii="Verdana" w:hAnsi="Verdana" w:cs="Tahoma"/>
              <w:b/>
              <w:sz w:val="22"/>
              <w:szCs w:val="22"/>
            </w:rPr>
            <w:tab/>
          </w:r>
          <w:hyperlink r:id="rId1" w:history="1">
            <w:r w:rsidR="00AB53CE" w:rsidRPr="00AB53CE">
              <w:rPr>
                <w:rStyle w:val="Hipervnculo"/>
                <w:rFonts w:asciiTheme="minorHAnsi" w:hAnsiTheme="minorHAnsi" w:cs="Tahoma"/>
                <w:b/>
                <w:color w:val="7F7F7F" w:themeColor="text1" w:themeTint="80"/>
              </w:rPr>
              <w:t>www.conferenciaepiscopal.es</w:t>
            </w:r>
          </w:hyperlink>
        </w:p>
        <w:p w:rsidR="00AB53CE" w:rsidRPr="00AB53CE" w:rsidRDefault="003C1626" w:rsidP="00AB53CE">
          <w:pPr>
            <w:pStyle w:val="Piedepgina"/>
            <w:jc w:val="center"/>
            <w:rPr>
              <w:rFonts w:asciiTheme="minorHAnsi" w:hAnsiTheme="minorHAnsi"/>
              <w:b/>
              <w:color w:val="7F7F7F" w:themeColor="text1" w:themeTint="80"/>
            </w:rPr>
          </w:pPr>
          <w:hyperlink r:id="rId2" w:history="1">
            <w:r w:rsidR="00AB53CE" w:rsidRPr="00AB53CE">
              <w:rPr>
                <w:rFonts w:asciiTheme="minorHAnsi" w:hAnsiTheme="minorHAnsi" w:cs="Arial"/>
                <w:b/>
                <w:color w:val="7F7F7F" w:themeColor="text1" w:themeTint="80"/>
                <w:u w:val="single"/>
                <w:shd w:val="clear" w:color="auto" w:fill="F5F8FA"/>
              </w:rPr>
              <w:t>@prensaCEE</w:t>
            </w:r>
          </w:hyperlink>
        </w:p>
        <w:p w:rsidR="00AB53CE" w:rsidRPr="00201EFA" w:rsidRDefault="00AB53CE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="Verdana" w:hAnsi="Verdana" w:cs="Tahoma"/>
              <w:b/>
              <w:sz w:val="22"/>
              <w:szCs w:val="22"/>
            </w:rPr>
          </w:pP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391A34" w:rsidRPr="00AB53CE" w:rsidRDefault="00391A34" w:rsidP="00201EFA">
          <w:pPr>
            <w:pStyle w:val="Piedepgina"/>
            <w:rPr>
              <w:rFonts w:asciiTheme="minorHAnsi" w:hAnsiTheme="minorHAnsi" w:cs="Arial"/>
              <w:sz w:val="14"/>
              <w:szCs w:val="14"/>
            </w:rPr>
          </w:pPr>
          <w:r w:rsidRPr="00AB53CE">
            <w:rPr>
              <w:rFonts w:asciiTheme="minorHAnsi" w:hAnsiTheme="minorHAnsi" w:cs="Arial"/>
              <w:sz w:val="14"/>
              <w:szCs w:val="14"/>
            </w:rPr>
            <w:t>C/ Añastro, 1</w:t>
          </w:r>
          <w:r w:rsidRPr="00AB53CE">
            <w:rPr>
              <w:rFonts w:asciiTheme="minorHAnsi" w:hAnsiTheme="minorHAnsi" w:cs="Arial"/>
              <w:sz w:val="14"/>
              <w:szCs w:val="14"/>
            </w:rPr>
            <w:br/>
            <w:t>28033 MADRID</w:t>
          </w:r>
        </w:p>
        <w:p w:rsidR="00391A34" w:rsidRDefault="00AB53CE" w:rsidP="00AB53CE">
          <w:pPr>
            <w:pStyle w:val="Piedepgina"/>
            <w:ind w:right="-108"/>
          </w:pPr>
          <w:r w:rsidRPr="00AB53CE">
            <w:rPr>
              <w:rFonts w:asciiTheme="minorHAnsi" w:hAnsiTheme="minorHAnsi" w:cs="Arial"/>
              <w:sz w:val="14"/>
              <w:szCs w:val="14"/>
            </w:rPr>
            <w:t>913 439 732</w:t>
          </w:r>
          <w:r w:rsidR="00391A34" w:rsidRPr="00AB53CE">
            <w:rPr>
              <w:rFonts w:asciiTheme="minorHAnsi" w:hAnsiTheme="minorHAnsi" w:cs="Arial"/>
              <w:sz w:val="14"/>
              <w:szCs w:val="14"/>
            </w:rPr>
            <w:br/>
          </w:r>
          <w:r w:rsidRPr="00AB53CE">
            <w:rPr>
              <w:rFonts w:asciiTheme="minorHAnsi" w:hAnsiTheme="minorHAnsi"/>
              <w:sz w:val="14"/>
              <w:szCs w:val="14"/>
            </w:rPr>
            <w:t>616</w:t>
          </w:r>
          <w:r>
            <w:rPr>
              <w:rFonts w:asciiTheme="minorHAnsi" w:hAnsiTheme="minorHAnsi"/>
              <w:sz w:val="14"/>
              <w:szCs w:val="14"/>
            </w:rPr>
            <w:t xml:space="preserve"> 667 862</w:t>
          </w:r>
        </w:p>
      </w:tc>
    </w:tr>
  </w:tbl>
  <w:p w:rsidR="00AB53CE" w:rsidRDefault="00AB53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626" w:rsidRDefault="003C1626">
      <w:r>
        <w:separator/>
      </w:r>
    </w:p>
  </w:footnote>
  <w:footnote w:type="continuationSeparator" w:id="0">
    <w:p w:rsidR="003C1626" w:rsidRDefault="003C1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3C162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391A34" w:rsidP="00CC47E3">
    <w:pPr>
      <w:pStyle w:val="Encabezado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-34925</wp:posOffset>
          </wp:positionV>
          <wp:extent cx="2049780" cy="918210"/>
          <wp:effectExtent l="19050" t="0" r="7620" b="0"/>
          <wp:wrapNone/>
          <wp:docPr id="13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1A34" w:rsidRPr="00FF711F" w:rsidRDefault="00BE00B4" w:rsidP="00FF711F">
    <w:pPr>
      <w:pStyle w:val="Encabezado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color w:val="FFFFFF"/>
        <w:sz w:val="10"/>
        <w:szCs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97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H90&#10;d0LiAAAACQEAAA8AAAAAAAAAAAAAAAAA1wQAAGRycy9kb3ducmV2LnhtbFBLBQYAAAAABAAEAPMA&#10;AADmBQAAAAA=&#10;" fillcolor="#969696" stroked="f"/>
          </w:pict>
        </mc:Fallback>
      </mc:AlternateContent>
    </w:r>
    <w:r w:rsidR="00391A34">
      <w:br/>
    </w:r>
    <w:r w:rsidR="00391A34">
      <w:rPr>
        <w:sz w:val="10"/>
        <w:szCs w:val="10"/>
      </w:rPr>
      <w:br/>
    </w:r>
    <w:r w:rsidR="00391A34" w:rsidRPr="00FF711F">
      <w:rPr>
        <w:color w:val="FFFFFF"/>
        <w:sz w:val="10"/>
        <w:szCs w:val="10"/>
      </w:rPr>
      <w:t xml:space="preserve">        </w:t>
    </w:r>
    <w:r w:rsidR="00391A34" w:rsidRPr="00FF711F">
      <w:rPr>
        <w:rFonts w:ascii="Verdana" w:hAnsi="Verdana"/>
        <w:smallCaps/>
        <w:color w:val="FFFFFF"/>
        <w:sz w:val="22"/>
        <w:szCs w:val="22"/>
      </w:rPr>
      <w:t xml:space="preserve">Oficina de Información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3C162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2pt;height:9.2pt" o:bullet="t">
        <v:imagedata r:id="rId1" o:title="BD14755_"/>
      </v:shape>
    </w:pict>
  </w:numPicBullet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C56904"/>
    <w:multiLevelType w:val="multilevel"/>
    <w:tmpl w:val="FCFC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9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"/>
  </w:num>
  <w:num w:numId="5">
    <w:abstractNumId w:val="6"/>
  </w:num>
  <w:num w:numId="6">
    <w:abstractNumId w:val="19"/>
  </w:num>
  <w:num w:numId="7">
    <w:abstractNumId w:val="5"/>
  </w:num>
  <w:num w:numId="8">
    <w:abstractNumId w:val="18"/>
  </w:num>
  <w:num w:numId="9">
    <w:abstractNumId w:val="16"/>
  </w:num>
  <w:num w:numId="10">
    <w:abstractNumId w:val="12"/>
  </w:num>
  <w:num w:numId="11">
    <w:abstractNumId w:val="3"/>
  </w:num>
  <w:num w:numId="12">
    <w:abstractNumId w:val="9"/>
  </w:num>
  <w:num w:numId="13">
    <w:abstractNumId w:val="17"/>
  </w:num>
  <w:num w:numId="14">
    <w:abstractNumId w:val="11"/>
  </w:num>
  <w:num w:numId="15">
    <w:abstractNumId w:val="7"/>
  </w:num>
  <w:num w:numId="16">
    <w:abstractNumId w:val="10"/>
  </w:num>
  <w:num w:numId="17">
    <w:abstractNumId w:val="8"/>
  </w:num>
  <w:num w:numId="18">
    <w:abstractNumId w:val="2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706FE"/>
    <w:rsid w:val="000A498B"/>
    <w:rsid w:val="000A6AC5"/>
    <w:rsid w:val="000C35B1"/>
    <w:rsid w:val="000C4644"/>
    <w:rsid w:val="000E31B1"/>
    <w:rsid w:val="0010136F"/>
    <w:rsid w:val="00101CA2"/>
    <w:rsid w:val="00103BD4"/>
    <w:rsid w:val="0010508E"/>
    <w:rsid w:val="001172F7"/>
    <w:rsid w:val="001260DA"/>
    <w:rsid w:val="00155B1F"/>
    <w:rsid w:val="00181982"/>
    <w:rsid w:val="001B25C1"/>
    <w:rsid w:val="001B3643"/>
    <w:rsid w:val="001B78F9"/>
    <w:rsid w:val="001C555A"/>
    <w:rsid w:val="001E4C19"/>
    <w:rsid w:val="0020083C"/>
    <w:rsid w:val="00201EFA"/>
    <w:rsid w:val="002133FD"/>
    <w:rsid w:val="00216020"/>
    <w:rsid w:val="002541CD"/>
    <w:rsid w:val="002A604A"/>
    <w:rsid w:val="00370A2D"/>
    <w:rsid w:val="00371977"/>
    <w:rsid w:val="00385635"/>
    <w:rsid w:val="00391A34"/>
    <w:rsid w:val="003C1626"/>
    <w:rsid w:val="003C6E94"/>
    <w:rsid w:val="003E1834"/>
    <w:rsid w:val="00451C95"/>
    <w:rsid w:val="0045739F"/>
    <w:rsid w:val="00457AD6"/>
    <w:rsid w:val="00472E0F"/>
    <w:rsid w:val="00474433"/>
    <w:rsid w:val="004D09BA"/>
    <w:rsid w:val="004D76BC"/>
    <w:rsid w:val="005306A9"/>
    <w:rsid w:val="005479D6"/>
    <w:rsid w:val="00552CBD"/>
    <w:rsid w:val="00567DF6"/>
    <w:rsid w:val="00594BC6"/>
    <w:rsid w:val="00595826"/>
    <w:rsid w:val="005A2420"/>
    <w:rsid w:val="005B6C2F"/>
    <w:rsid w:val="005C77E6"/>
    <w:rsid w:val="005D29BC"/>
    <w:rsid w:val="005E6E39"/>
    <w:rsid w:val="00606F00"/>
    <w:rsid w:val="006145CE"/>
    <w:rsid w:val="00623D7B"/>
    <w:rsid w:val="00655836"/>
    <w:rsid w:val="00673FA8"/>
    <w:rsid w:val="006744D1"/>
    <w:rsid w:val="00681B46"/>
    <w:rsid w:val="00693228"/>
    <w:rsid w:val="006A6D15"/>
    <w:rsid w:val="006B2EE2"/>
    <w:rsid w:val="006C28A7"/>
    <w:rsid w:val="006C70B5"/>
    <w:rsid w:val="0072302E"/>
    <w:rsid w:val="007264B6"/>
    <w:rsid w:val="00741229"/>
    <w:rsid w:val="00743DE3"/>
    <w:rsid w:val="00745AFA"/>
    <w:rsid w:val="00745D8E"/>
    <w:rsid w:val="0075024F"/>
    <w:rsid w:val="007502AE"/>
    <w:rsid w:val="00753019"/>
    <w:rsid w:val="00760CA6"/>
    <w:rsid w:val="00764E13"/>
    <w:rsid w:val="00787C1E"/>
    <w:rsid w:val="007923FB"/>
    <w:rsid w:val="00796852"/>
    <w:rsid w:val="00796EB1"/>
    <w:rsid w:val="007B1A6C"/>
    <w:rsid w:val="007B51F3"/>
    <w:rsid w:val="007C65A2"/>
    <w:rsid w:val="007E238B"/>
    <w:rsid w:val="00803439"/>
    <w:rsid w:val="008341EC"/>
    <w:rsid w:val="00855909"/>
    <w:rsid w:val="00873D17"/>
    <w:rsid w:val="00880667"/>
    <w:rsid w:val="00886F36"/>
    <w:rsid w:val="0089347A"/>
    <w:rsid w:val="008E7345"/>
    <w:rsid w:val="008E7572"/>
    <w:rsid w:val="00921F5A"/>
    <w:rsid w:val="00953A90"/>
    <w:rsid w:val="00962933"/>
    <w:rsid w:val="00967EE5"/>
    <w:rsid w:val="00970D25"/>
    <w:rsid w:val="0098180A"/>
    <w:rsid w:val="00983AE5"/>
    <w:rsid w:val="0099182E"/>
    <w:rsid w:val="009C0993"/>
    <w:rsid w:val="009C7469"/>
    <w:rsid w:val="009E5DAD"/>
    <w:rsid w:val="009E64ED"/>
    <w:rsid w:val="00A12F77"/>
    <w:rsid w:val="00A130D5"/>
    <w:rsid w:val="00A52AF7"/>
    <w:rsid w:val="00A803A2"/>
    <w:rsid w:val="00AB53CE"/>
    <w:rsid w:val="00AC7C4D"/>
    <w:rsid w:val="00AC7FD4"/>
    <w:rsid w:val="00AD1968"/>
    <w:rsid w:val="00AD2573"/>
    <w:rsid w:val="00AE1C31"/>
    <w:rsid w:val="00AE28F5"/>
    <w:rsid w:val="00AF5244"/>
    <w:rsid w:val="00B00B70"/>
    <w:rsid w:val="00B17473"/>
    <w:rsid w:val="00B17988"/>
    <w:rsid w:val="00B25235"/>
    <w:rsid w:val="00B53F30"/>
    <w:rsid w:val="00B70BD9"/>
    <w:rsid w:val="00B8408F"/>
    <w:rsid w:val="00BB73FB"/>
    <w:rsid w:val="00BD0334"/>
    <w:rsid w:val="00BD2E72"/>
    <w:rsid w:val="00BD71E5"/>
    <w:rsid w:val="00BE00B4"/>
    <w:rsid w:val="00BE31CE"/>
    <w:rsid w:val="00BF486F"/>
    <w:rsid w:val="00C111BB"/>
    <w:rsid w:val="00C16E4A"/>
    <w:rsid w:val="00C24A54"/>
    <w:rsid w:val="00C36289"/>
    <w:rsid w:val="00C567B5"/>
    <w:rsid w:val="00C6377A"/>
    <w:rsid w:val="00C756AF"/>
    <w:rsid w:val="00C902D7"/>
    <w:rsid w:val="00C92A90"/>
    <w:rsid w:val="00CA3EB0"/>
    <w:rsid w:val="00CC47E3"/>
    <w:rsid w:val="00CE03AD"/>
    <w:rsid w:val="00CE5ED1"/>
    <w:rsid w:val="00D119FF"/>
    <w:rsid w:val="00D82F51"/>
    <w:rsid w:val="00D92F04"/>
    <w:rsid w:val="00D96798"/>
    <w:rsid w:val="00DA0292"/>
    <w:rsid w:val="00DA6B31"/>
    <w:rsid w:val="00DB7257"/>
    <w:rsid w:val="00DF37E8"/>
    <w:rsid w:val="00E10E40"/>
    <w:rsid w:val="00E125BA"/>
    <w:rsid w:val="00E2424E"/>
    <w:rsid w:val="00E3326A"/>
    <w:rsid w:val="00E33BAC"/>
    <w:rsid w:val="00E448D3"/>
    <w:rsid w:val="00E56C84"/>
    <w:rsid w:val="00E601C4"/>
    <w:rsid w:val="00E6729E"/>
    <w:rsid w:val="00E9071F"/>
    <w:rsid w:val="00EA3331"/>
    <w:rsid w:val="00EF691F"/>
    <w:rsid w:val="00F225EA"/>
    <w:rsid w:val="00F40A83"/>
    <w:rsid w:val="00F66D16"/>
    <w:rsid w:val="00F764F6"/>
    <w:rsid w:val="00F83E11"/>
    <w:rsid w:val="00FA451C"/>
    <w:rsid w:val="00FB6EAD"/>
    <w:rsid w:val="00FC03B8"/>
    <w:rsid w:val="00FC68F7"/>
    <w:rsid w:val="00FD165C"/>
    <w:rsid w:val="00FD1D5E"/>
    <w:rsid w:val="00FE49AB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prensaCEE" TargetMode="External"/><Relationship Id="rId1" Type="http://schemas.openxmlformats.org/officeDocument/2006/relationships/hyperlink" Target="http://www.conferenciaepiscopa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26E4-07ED-4949-99E1-A61FCC75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Según la división territorial de la Iglesia Católica, las diócesis de una determinada Conferencia Episcopal se agrupan en Provincias Eclesiásticas, a cuyo frente hay una archidiócesis metropolitana</vt:lpstr>
    </vt:vector>
  </TitlesOfParts>
  <Company>.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Según la división territorial de la Iglesia Católica, las diócesis de una determinada Conferencia Episcopal se agrupan en Provincias Eclesiásticas, a cuyo frente hay una archidiócesis metropolitana</dc:title>
  <dc:creator>.</dc:creator>
  <cp:lastModifiedBy>Administrador</cp:lastModifiedBy>
  <cp:revision>3</cp:revision>
  <cp:lastPrinted>2014-11-18T14:02:00Z</cp:lastPrinted>
  <dcterms:created xsi:type="dcterms:W3CDTF">2017-03-03T20:40:00Z</dcterms:created>
  <dcterms:modified xsi:type="dcterms:W3CDTF">2017-03-03T20:41:00Z</dcterms:modified>
</cp:coreProperties>
</file>